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974" w:rsidRDefault="0066538C" w:rsidP="001C734A">
      <w:pPr>
        <w:spacing w:after="0"/>
      </w:pPr>
      <w:r>
        <w:rPr>
          <w:noProof/>
        </w:rPr>
        <mc:AlternateContent>
          <mc:Choice Requires="wps">
            <w:drawing>
              <wp:anchor distT="0" distB="0" distL="114300" distR="114300" simplePos="0" relativeHeight="251663360" behindDoc="0" locked="0" layoutInCell="1" allowOverlap="1" wp14:anchorId="4E86BAF3" wp14:editId="21BED61E">
                <wp:simplePos x="0" y="0"/>
                <wp:positionH relativeFrom="column">
                  <wp:posOffset>276225</wp:posOffset>
                </wp:positionH>
                <wp:positionV relativeFrom="paragraph">
                  <wp:posOffset>-535940</wp:posOffset>
                </wp:positionV>
                <wp:extent cx="4886325" cy="895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895350"/>
                        </a:xfrm>
                        <a:prstGeom prst="rect">
                          <a:avLst/>
                        </a:prstGeom>
                        <a:noFill/>
                        <a:ln w="9525">
                          <a:noFill/>
                          <a:miter lim="800000"/>
                          <a:headEnd/>
                          <a:tailEnd/>
                        </a:ln>
                      </wps:spPr>
                      <wps:txbx>
                        <w:txbxContent>
                          <w:p w:rsidR="00620774" w:rsidRPr="00EA5A5E" w:rsidRDefault="00190C61" w:rsidP="00661CB5">
                            <w:pPr>
                              <w:spacing w:after="0" w:line="240" w:lineRule="auto"/>
                              <w:jc w:val="center"/>
                              <w:rPr>
                                <w:rFonts w:ascii="Calibri" w:eastAsia="Times New Roman" w:hAnsi="Calibri" w:cs="Estrangelo Edessa"/>
                                <w:b/>
                                <w:color w:val="365F91" w:themeColor="accent1" w:themeShade="BF"/>
                                <w:sz w:val="52"/>
                                <w:szCs w:val="52"/>
                              </w:rPr>
                            </w:pPr>
                            <w:r w:rsidRPr="00EA5A5E">
                              <w:rPr>
                                <w:rFonts w:ascii="Calibri" w:eastAsia="Times New Roman" w:hAnsi="Calibri" w:cs="Estrangelo Edessa"/>
                                <w:b/>
                                <w:color w:val="365F91" w:themeColor="accent1" w:themeShade="BF"/>
                                <w:sz w:val="52"/>
                                <w:szCs w:val="52"/>
                              </w:rPr>
                              <w:t>Legislative Policy Advisory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5pt;margin-top:-42.2pt;width:384.7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" filled="f" stroked="f">
                <v:textbox>
                  <w:txbxContent>
                    <w:p w:rsidR="00620774" w:rsidRPr="00EA5A5E" w:rsidRDefault="00190C61" w:rsidP="00661CB5">
                      <w:pPr>
                        <w:spacing w:after="0" w:line="240" w:lineRule="auto"/>
                        <w:jc w:val="center"/>
                        <w:rPr>
                          <w:rFonts w:ascii="Calibri" w:eastAsia="Times New Roman" w:hAnsi="Calibri" w:cs="Estrangelo Edessa"/>
                          <w:b/>
                          <w:color w:val="365F91" w:themeColor="accent1" w:themeShade="BF"/>
                          <w:sz w:val="52"/>
                          <w:szCs w:val="52"/>
                        </w:rPr>
                      </w:pPr>
                      <w:r w:rsidRPr="00EA5A5E">
                        <w:rPr>
                          <w:rFonts w:ascii="Calibri" w:eastAsia="Times New Roman" w:hAnsi="Calibri" w:cs="Estrangelo Edessa"/>
                          <w:b/>
                          <w:color w:val="365F91" w:themeColor="accent1" w:themeShade="BF"/>
                          <w:sz w:val="52"/>
                          <w:szCs w:val="52"/>
                        </w:rPr>
                        <w:t>Legislative Policy Advisory</w:t>
                      </w:r>
                    </w:p>
                  </w:txbxContent>
                </v:textbox>
              </v:shape>
            </w:pict>
          </mc:Fallback>
        </mc:AlternateContent>
      </w:r>
      <w:r>
        <w:rPr>
          <w:noProof/>
        </w:rPr>
        <w:drawing>
          <wp:anchor distT="0" distB="0" distL="114300" distR="114300" simplePos="0" relativeHeight="251672576" behindDoc="1" locked="0" layoutInCell="1" allowOverlap="1" wp14:anchorId="05E5F192" wp14:editId="6171318C">
            <wp:simplePos x="0" y="0"/>
            <wp:positionH relativeFrom="margin">
              <wp:posOffset>-104775</wp:posOffset>
            </wp:positionH>
            <wp:positionV relativeFrom="margin">
              <wp:posOffset>-521970</wp:posOffset>
            </wp:positionV>
            <wp:extent cx="685800" cy="510540"/>
            <wp:effectExtent l="0" t="0" r="0" b="3810"/>
            <wp:wrapThrough wrapText="bothSides">
              <wp:wrapPolygon edited="0">
                <wp:start x="3000" y="0"/>
                <wp:lineTo x="0" y="3224"/>
                <wp:lineTo x="0" y="16925"/>
                <wp:lineTo x="2400" y="20955"/>
                <wp:lineTo x="18600" y="20955"/>
                <wp:lineTo x="21000" y="17731"/>
                <wp:lineTo x="21000" y="3224"/>
                <wp:lineTo x="18000" y="0"/>
                <wp:lineTo x="3000" y="0"/>
              </wp:wrapPolygon>
            </wp:wrapThrough>
            <wp:docPr id="9" name="Picture 9" descr="http://www.floridarealtyteam.com/images/NewsImage_nareb-logo-g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realtyteam.com/images/NewsImage_nareb-logo-gold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8800" b="81867" l="5467" r="92933">
                                  <a14:foregroundMark x1="38533" y1="33867" x2="38533" y2="33867"/>
                                  <a14:foregroundMark x1="29200" y1="30667" x2="29200" y2="30667"/>
                                  <a14:foregroundMark x1="25200" y1="44133" x2="25200" y2="44133"/>
                                  <a14:foregroundMark x1="30667" y1="41733" x2="30667" y2="41733"/>
                                  <a14:foregroundMark x1="35467" y1="40933" x2="35467" y2="40933"/>
                                  <a14:foregroundMark x1="43333" y1="39333" x2="43333" y2="39333"/>
                                  <a14:foregroundMark x1="62933" y1="74000" x2="62933" y2="74000"/>
                                </a14:backgroundRemoval>
                              </a14:imgEffect>
                              <a14:imgEffect>
                                <a14:colorTemperature colorTemp="7000"/>
                              </a14:imgEffect>
                            </a14:imgLayer>
                          </a14:imgProps>
                        </a:ext>
                        <a:ext uri="{28A0092B-C50C-407E-A947-70E740481C1C}">
                          <a14:useLocalDpi xmlns:a14="http://schemas.microsoft.com/office/drawing/2010/main" val="0"/>
                        </a:ext>
                      </a:extLst>
                    </a:blip>
                    <a:srcRect l="6299" t="15749" r="7087" b="19685"/>
                    <a:stretch/>
                  </pic:blipFill>
                  <pic:spPr bwMode="auto">
                    <a:xfrm>
                      <a:off x="0" y="0"/>
                      <a:ext cx="685800"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BC3">
        <w:rPr>
          <w:rFonts w:ascii="Arial" w:hAnsi="Arial" w:cs="Arial"/>
          <w:noProof/>
        </w:rPr>
        <w:drawing>
          <wp:anchor distT="0" distB="0" distL="114300" distR="114300" simplePos="0" relativeHeight="251669504" behindDoc="0" locked="0" layoutInCell="1" allowOverlap="1" wp14:anchorId="29784CDD" wp14:editId="07298CDC">
            <wp:simplePos x="0" y="0"/>
            <wp:positionH relativeFrom="column">
              <wp:posOffset>6153151</wp:posOffset>
            </wp:positionH>
            <wp:positionV relativeFrom="paragraph">
              <wp:posOffset>-702855</wp:posOffset>
            </wp:positionV>
            <wp:extent cx="876300" cy="10933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Capitol_Building_3161867.jpg"/>
                    <pic:cNvPicPr/>
                  </pic:nvPicPr>
                  <pic:blipFill rotWithShape="1">
                    <a:blip r:embed="rId11" cstate="print">
                      <a:extLst>
                        <a:ext uri="{BEBA8EAE-BF5A-486C-A8C5-ECC9F3942E4B}">
                          <a14:imgProps xmlns:a14="http://schemas.microsoft.com/office/drawing/2010/main">
                            <a14:imgLayer r:embed="rId12">
                              <a14:imgEffect>
                                <a14:backgroundRemoval t="42274" b="88721" l="46538" r="73103">
                                  <a14:foregroundMark x1="58522" y1="47069" x2="58522" y2="47069"/>
                                  <a14:foregroundMark x1="58522" y1="50710" x2="58522" y2="50710"/>
                                  <a14:foregroundMark x1="58189" y1="49645" x2="58189" y2="49645"/>
                                  <a14:foregroundMark x1="58788" y1="52931" x2="58788" y2="52931"/>
                                  <a14:foregroundMark x1="59321" y1="49290" x2="59321" y2="49290"/>
                                  <a14:foregroundMark x1="58189" y1="47513" x2="58189" y2="47513"/>
                                </a14:backgroundRemoval>
                              </a14:imgEffect>
                              <a14:imgEffect>
                                <a14:artisticPhotocopy/>
                              </a14:imgEffect>
                            </a14:imgLayer>
                          </a14:imgProps>
                        </a:ext>
                        <a:ext uri="{28A0092B-C50C-407E-A947-70E740481C1C}">
                          <a14:useLocalDpi xmlns:a14="http://schemas.microsoft.com/office/drawing/2010/main" val="0"/>
                        </a:ext>
                      </a:extLst>
                    </a:blip>
                    <a:srcRect l="45192" t="40598" r="25000" b="9829"/>
                    <a:stretch/>
                  </pic:blipFill>
                  <pic:spPr bwMode="auto">
                    <a:xfrm>
                      <a:off x="0" y="0"/>
                      <a:ext cx="880281" cy="1098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BC3">
        <w:rPr>
          <w:rFonts w:ascii="Arial" w:hAnsi="Arial" w:cs="Arial"/>
          <w:noProof/>
        </w:rPr>
        <w:t xml:space="preserve">                                                                                                                                             </w:t>
      </w:r>
      <w:r w:rsidR="00EF3974">
        <w:rPr>
          <w:noProof/>
        </w:rPr>
        <w:drawing>
          <wp:anchor distT="0" distB="0" distL="114300" distR="114300" simplePos="0" relativeHeight="251660287" behindDoc="1" locked="0" layoutInCell="1" allowOverlap="1" wp14:anchorId="4112467C" wp14:editId="7526D923">
            <wp:simplePos x="0" y="0"/>
            <wp:positionH relativeFrom="column">
              <wp:posOffset>-457200</wp:posOffset>
            </wp:positionH>
            <wp:positionV relativeFrom="paragraph">
              <wp:posOffset>-908050</wp:posOffset>
            </wp:positionV>
            <wp:extent cx="7772400" cy="1343025"/>
            <wp:effectExtent l="0" t="0" r="0" b="9525"/>
            <wp:wrapNone/>
            <wp:docPr id="11" name="Picture 11"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_Pg3"/>
                    <pic:cNvPicPr>
                      <a:picLocks noChangeAspect="1" noChangeArrowheads="1"/>
                    </pic:cNvPicPr>
                  </pic:nvPicPr>
                  <pic:blipFill rotWithShape="1">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b="86647"/>
                    <a:stretch/>
                  </pic:blipFill>
                  <pic:spPr bwMode="auto">
                    <a:xfrm>
                      <a:off x="0" y="0"/>
                      <a:ext cx="777240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34A" w:rsidRDefault="001C734A" w:rsidP="00DD672B">
      <w:pPr>
        <w:spacing w:after="160" w:line="259" w:lineRule="auto"/>
        <w:jc w:val="center"/>
        <w:rPr>
          <w:b/>
          <w:sz w:val="28"/>
          <w:szCs w:val="28"/>
        </w:rPr>
      </w:pPr>
    </w:p>
    <w:p w:rsidR="00DD672B" w:rsidRDefault="00DD672B" w:rsidP="001C734A">
      <w:pPr>
        <w:rPr>
          <w:sz w:val="28"/>
          <w:szCs w:val="28"/>
        </w:rPr>
      </w:pPr>
    </w:p>
    <w:p w:rsidR="001C734A" w:rsidRPr="008B4D6B" w:rsidRDefault="001C734A" w:rsidP="001C734A">
      <w:pPr>
        <w:spacing w:after="0"/>
        <w:jc w:val="center"/>
        <w:rPr>
          <w:b/>
          <w:sz w:val="28"/>
          <w:szCs w:val="28"/>
        </w:rPr>
      </w:pPr>
      <w:r w:rsidRPr="008B4D6B">
        <w:rPr>
          <w:b/>
          <w:sz w:val="28"/>
          <w:szCs w:val="28"/>
        </w:rPr>
        <w:t xml:space="preserve">Loan Level Pricing Adjustments (LLPAs) Need to be Lowered or Eliminated </w:t>
      </w:r>
    </w:p>
    <w:p w:rsidR="001C734A" w:rsidRDefault="001C734A" w:rsidP="001C734A">
      <w:pPr>
        <w:spacing w:after="0"/>
        <w:rPr>
          <w:sz w:val="24"/>
          <w:szCs w:val="24"/>
        </w:rPr>
      </w:pPr>
    </w:p>
    <w:p w:rsidR="001C734A" w:rsidRDefault="001C734A" w:rsidP="001C734A">
      <w:pPr>
        <w:spacing w:after="0"/>
        <w:jc w:val="both"/>
        <w:rPr>
          <w:sz w:val="24"/>
          <w:szCs w:val="24"/>
        </w:rPr>
      </w:pPr>
    </w:p>
    <w:p w:rsidR="001C734A" w:rsidRPr="008B4D6B" w:rsidRDefault="001C734A" w:rsidP="001C734A">
      <w:pPr>
        <w:spacing w:after="0"/>
        <w:jc w:val="both"/>
        <w:rPr>
          <w:b/>
          <w:sz w:val="24"/>
          <w:szCs w:val="24"/>
          <w:u w:val="single"/>
        </w:rPr>
      </w:pPr>
      <w:r w:rsidRPr="008B4D6B">
        <w:rPr>
          <w:b/>
          <w:sz w:val="24"/>
          <w:szCs w:val="24"/>
          <w:u w:val="single"/>
        </w:rPr>
        <w:t>Issue</w:t>
      </w:r>
    </w:p>
    <w:p w:rsidR="001C734A" w:rsidRDefault="001C734A" w:rsidP="001C734A">
      <w:pPr>
        <w:spacing w:after="0"/>
        <w:jc w:val="both"/>
        <w:rPr>
          <w:sz w:val="24"/>
          <w:szCs w:val="24"/>
        </w:rPr>
      </w:pPr>
    </w:p>
    <w:p w:rsidR="001C734A" w:rsidRDefault="001C734A" w:rsidP="001C734A">
      <w:pPr>
        <w:spacing w:after="0"/>
        <w:jc w:val="both"/>
        <w:rPr>
          <w:sz w:val="24"/>
          <w:szCs w:val="24"/>
        </w:rPr>
      </w:pPr>
      <w:r>
        <w:rPr>
          <w:sz w:val="24"/>
          <w:szCs w:val="24"/>
        </w:rPr>
        <w:t xml:space="preserve">Efforts are needed to reduce or eliminate LLPAs charged by Fannie Mae and Freddie Mac so that homebuyers, particularly first-time homebuyers who do not have high down payments, can afford to buy homes. LLPAs change both the cost and the accessibility of mortgage loans for the buyers; drive up the cost of homeownership; and create another hurdle for underserved borrowers.  </w:t>
      </w:r>
    </w:p>
    <w:p w:rsidR="001C734A" w:rsidRDefault="001C734A" w:rsidP="001C734A">
      <w:pPr>
        <w:spacing w:after="0"/>
        <w:jc w:val="both"/>
        <w:rPr>
          <w:sz w:val="24"/>
          <w:szCs w:val="24"/>
        </w:rPr>
      </w:pPr>
    </w:p>
    <w:p w:rsidR="001C734A" w:rsidRPr="008B4D6B" w:rsidRDefault="001C734A" w:rsidP="001C734A">
      <w:pPr>
        <w:spacing w:after="0"/>
        <w:jc w:val="both"/>
        <w:rPr>
          <w:b/>
          <w:sz w:val="24"/>
          <w:szCs w:val="24"/>
          <w:u w:val="single"/>
        </w:rPr>
      </w:pPr>
      <w:r w:rsidRPr="008B4D6B">
        <w:rPr>
          <w:b/>
          <w:sz w:val="24"/>
          <w:szCs w:val="24"/>
          <w:u w:val="single"/>
        </w:rPr>
        <w:t xml:space="preserve">Why NAREB is </w:t>
      </w:r>
      <w:proofErr w:type="gramStart"/>
      <w:r w:rsidRPr="008B4D6B">
        <w:rPr>
          <w:b/>
          <w:sz w:val="24"/>
          <w:szCs w:val="24"/>
          <w:u w:val="single"/>
        </w:rPr>
        <w:t>Concerned</w:t>
      </w:r>
      <w:proofErr w:type="gramEnd"/>
    </w:p>
    <w:p w:rsidR="001C734A" w:rsidRDefault="001C734A" w:rsidP="001C734A">
      <w:pPr>
        <w:spacing w:after="0"/>
        <w:jc w:val="both"/>
        <w:rPr>
          <w:b/>
          <w:sz w:val="24"/>
          <w:szCs w:val="24"/>
        </w:rPr>
      </w:pPr>
    </w:p>
    <w:p w:rsidR="001C734A" w:rsidRPr="00815E28" w:rsidRDefault="001C734A" w:rsidP="001C734A">
      <w:pPr>
        <w:spacing w:after="0"/>
        <w:jc w:val="both"/>
        <w:rPr>
          <w:sz w:val="24"/>
          <w:szCs w:val="24"/>
        </w:rPr>
      </w:pPr>
      <w:r>
        <w:rPr>
          <w:sz w:val="24"/>
          <w:szCs w:val="24"/>
        </w:rPr>
        <w:t xml:space="preserve">Homeownership in the country continues to slip.  Overall, the homeownership rate in the US is currently 63.7 percent (U.S. Census, Third Quarter Report on Homeownership, October, 2015).  The rate among whites is 71.9 percent; blacks, 42.4 percent; Hispanic, 46.1 percent and other races including Asian, 53.7 percent.   According to Harvard University’s Report on The State of the Nation’s Housing 2014, one of the factors for the drag on the mortgage market recover is the high cost of credit.  Since 2009, guarantee fees have increased significantly, and in 2008 Fannie Mae and Freddie Mac </w:t>
      </w:r>
      <w:r w:rsidR="00C77CA1">
        <w:rPr>
          <w:sz w:val="24"/>
          <w:szCs w:val="24"/>
        </w:rPr>
        <w:t xml:space="preserve">instituted </w:t>
      </w:r>
      <w:r>
        <w:rPr>
          <w:sz w:val="24"/>
          <w:szCs w:val="24"/>
        </w:rPr>
        <w:t xml:space="preserve">LLPAs, another cost to the consumer, that have a disproportionate impact upon minority communities. </w:t>
      </w:r>
      <w:r w:rsidR="002D3897">
        <w:rPr>
          <w:sz w:val="24"/>
          <w:szCs w:val="24"/>
        </w:rPr>
        <w:t xml:space="preserve">The Harvard report also notes that </w:t>
      </w:r>
      <w:r w:rsidR="002524E0">
        <w:rPr>
          <w:sz w:val="24"/>
          <w:szCs w:val="24"/>
        </w:rPr>
        <w:t xml:space="preserve">people of color </w:t>
      </w:r>
      <w:r w:rsidR="002D3897">
        <w:rPr>
          <w:sz w:val="24"/>
          <w:szCs w:val="24"/>
        </w:rPr>
        <w:t xml:space="preserve">will account for three-quarters of household growth over the coming decade. GSEs must be proactive in ensuring that current and emerging policies do not cause unintended consequences, or otherwise adversely affect populations that soon will comprise a collective majority in the US. </w:t>
      </w:r>
    </w:p>
    <w:p w:rsidR="001C734A" w:rsidRDefault="001C734A" w:rsidP="001C734A">
      <w:pPr>
        <w:spacing w:after="0"/>
        <w:jc w:val="both"/>
        <w:rPr>
          <w:sz w:val="24"/>
          <w:szCs w:val="24"/>
        </w:rPr>
      </w:pPr>
    </w:p>
    <w:p w:rsidR="001C734A" w:rsidRPr="008B4D6B" w:rsidRDefault="001C734A" w:rsidP="001C734A">
      <w:pPr>
        <w:spacing w:after="0"/>
        <w:jc w:val="both"/>
        <w:rPr>
          <w:b/>
          <w:sz w:val="24"/>
          <w:szCs w:val="24"/>
          <w:u w:val="single"/>
        </w:rPr>
      </w:pPr>
      <w:r w:rsidRPr="008B4D6B">
        <w:rPr>
          <w:b/>
          <w:sz w:val="24"/>
          <w:szCs w:val="24"/>
          <w:u w:val="single"/>
        </w:rPr>
        <w:t>Background</w:t>
      </w:r>
    </w:p>
    <w:p w:rsidR="001C734A" w:rsidRPr="0053507C" w:rsidRDefault="001C734A" w:rsidP="001C734A">
      <w:pPr>
        <w:spacing w:after="0"/>
        <w:jc w:val="both"/>
        <w:rPr>
          <w:sz w:val="24"/>
          <w:szCs w:val="24"/>
        </w:rPr>
      </w:pPr>
      <w:r>
        <w:rPr>
          <w:sz w:val="24"/>
          <w:szCs w:val="24"/>
        </w:rPr>
        <w:t xml:space="preserve"> </w:t>
      </w:r>
      <w:r w:rsidRPr="0053507C">
        <w:rPr>
          <w:sz w:val="24"/>
          <w:szCs w:val="24"/>
        </w:rPr>
        <w:t xml:space="preserve">  </w:t>
      </w:r>
    </w:p>
    <w:p w:rsidR="001C734A" w:rsidRDefault="001C734A" w:rsidP="001C734A">
      <w:pPr>
        <w:spacing w:after="0"/>
        <w:jc w:val="both"/>
        <w:rPr>
          <w:sz w:val="24"/>
          <w:szCs w:val="24"/>
        </w:rPr>
      </w:pPr>
      <w:r>
        <w:rPr>
          <w:sz w:val="24"/>
          <w:szCs w:val="24"/>
        </w:rPr>
        <w:t>In 2008, Fannie Mae and Freddie Mac introduced LLPAs.  LLPAs are upfront fees paid by lenders based on loan-to-value ratios (LTV), credit scores and other risk factors, which are in turn, passed on to the borrower.</w:t>
      </w:r>
      <w:r w:rsidR="00C77CA1">
        <w:rPr>
          <w:sz w:val="24"/>
          <w:szCs w:val="24"/>
        </w:rPr>
        <w:t xml:space="preserve"> </w:t>
      </w:r>
      <w:r>
        <w:rPr>
          <w:sz w:val="24"/>
          <w:szCs w:val="24"/>
        </w:rPr>
        <w:t xml:space="preserve"> In 2013, the GSEs announced that they were raising these and other fees to encourage the private capital to reenter the mortgage market.  Now, anyone borrowing more than 60% of their home’s worth takes an extra hit and in some cases these hikes are quite severe.   With the increase, a </w:t>
      </w:r>
      <w:r>
        <w:rPr>
          <w:sz w:val="24"/>
          <w:szCs w:val="24"/>
        </w:rPr>
        <w:lastRenderedPageBreak/>
        <w:t>home buyer with a 720-739 score who borrows $200,000 and puts down 10% faces a 1.25% increase ($2,500), and that’s just in the up-front fees, not including the increase in the ongoing fees</w:t>
      </w:r>
      <w:r w:rsidR="002D3897">
        <w:rPr>
          <w:sz w:val="24"/>
          <w:szCs w:val="24"/>
        </w:rPr>
        <w:t xml:space="preserve"> (Mortgage News Daily, </w:t>
      </w:r>
      <w:r w:rsidR="009C5D1F">
        <w:rPr>
          <w:sz w:val="24"/>
          <w:szCs w:val="24"/>
        </w:rPr>
        <w:t>“</w:t>
      </w:r>
      <w:r>
        <w:rPr>
          <w:sz w:val="24"/>
          <w:szCs w:val="24"/>
        </w:rPr>
        <w:t>Mortgage Rates to Take Big Hit from Fee Hikes</w:t>
      </w:r>
      <w:r w:rsidR="009C5D1F">
        <w:rPr>
          <w:sz w:val="24"/>
          <w:szCs w:val="24"/>
        </w:rPr>
        <w:t>”</w:t>
      </w:r>
      <w:r>
        <w:rPr>
          <w:sz w:val="24"/>
          <w:szCs w:val="24"/>
        </w:rPr>
        <w:t>, December 17, 2013).</w:t>
      </w:r>
      <w:r w:rsidR="00FD6359">
        <w:rPr>
          <w:sz w:val="24"/>
          <w:szCs w:val="24"/>
        </w:rPr>
        <w:t xml:space="preserve">  </w:t>
      </w:r>
      <w:r>
        <w:rPr>
          <w:sz w:val="24"/>
          <w:szCs w:val="24"/>
        </w:rPr>
        <w:t xml:space="preserve">Less than one-third of Americans have credit scores above 766, and one third </w:t>
      </w:r>
      <w:proofErr w:type="gramStart"/>
      <w:r>
        <w:rPr>
          <w:sz w:val="24"/>
          <w:szCs w:val="24"/>
        </w:rPr>
        <w:t>have</w:t>
      </w:r>
      <w:proofErr w:type="gramEnd"/>
      <w:r>
        <w:rPr>
          <w:sz w:val="24"/>
          <w:szCs w:val="24"/>
        </w:rPr>
        <w:t xml:space="preserve"> scores below 660.  The average credit score for all Americans is 700.</w:t>
      </w:r>
    </w:p>
    <w:p w:rsidR="001C734A" w:rsidRDefault="001C734A" w:rsidP="001C734A">
      <w:pPr>
        <w:spacing w:after="0"/>
        <w:jc w:val="both"/>
        <w:rPr>
          <w:sz w:val="24"/>
          <w:szCs w:val="24"/>
        </w:rPr>
      </w:pPr>
    </w:p>
    <w:p w:rsidR="002D3897" w:rsidRDefault="002D3897" w:rsidP="001C734A">
      <w:pPr>
        <w:spacing w:after="0"/>
        <w:jc w:val="both"/>
        <w:rPr>
          <w:sz w:val="24"/>
          <w:szCs w:val="24"/>
        </w:rPr>
      </w:pPr>
      <w:r>
        <w:rPr>
          <w:sz w:val="24"/>
          <w:szCs w:val="24"/>
        </w:rPr>
        <w:t>These policies restrict access and potentially have a dispara</w:t>
      </w:r>
      <w:r w:rsidR="002524E0">
        <w:rPr>
          <w:sz w:val="24"/>
          <w:szCs w:val="24"/>
        </w:rPr>
        <w:t>te</w:t>
      </w:r>
      <w:r>
        <w:rPr>
          <w:sz w:val="24"/>
          <w:szCs w:val="24"/>
        </w:rPr>
        <w:t xml:space="preserve"> impact on the communities Fannie Mae and Freddie </w:t>
      </w:r>
      <w:r w:rsidR="00FD6359">
        <w:rPr>
          <w:sz w:val="24"/>
          <w:szCs w:val="24"/>
        </w:rPr>
        <w:t xml:space="preserve">Mac </w:t>
      </w:r>
      <w:r>
        <w:rPr>
          <w:sz w:val="24"/>
          <w:szCs w:val="24"/>
        </w:rPr>
        <w:t xml:space="preserve">were authorized to serve. </w:t>
      </w:r>
    </w:p>
    <w:p w:rsidR="002524E0" w:rsidRDefault="002524E0" w:rsidP="001C734A">
      <w:pPr>
        <w:jc w:val="both"/>
        <w:rPr>
          <w:b/>
          <w:sz w:val="24"/>
          <w:szCs w:val="24"/>
          <w:u w:val="single"/>
        </w:rPr>
      </w:pPr>
    </w:p>
    <w:p w:rsidR="001C734A" w:rsidRDefault="001C734A" w:rsidP="001C734A">
      <w:pPr>
        <w:jc w:val="both"/>
        <w:rPr>
          <w:b/>
          <w:sz w:val="24"/>
          <w:szCs w:val="24"/>
          <w:u w:val="single"/>
        </w:rPr>
      </w:pPr>
      <w:r w:rsidRPr="008B4D6B">
        <w:rPr>
          <w:b/>
          <w:sz w:val="24"/>
          <w:szCs w:val="24"/>
          <w:u w:val="single"/>
        </w:rPr>
        <w:t>Recommendation</w:t>
      </w:r>
    </w:p>
    <w:p w:rsidR="00FD6359" w:rsidRDefault="00FD6359" w:rsidP="001C734A">
      <w:pPr>
        <w:jc w:val="both"/>
        <w:rPr>
          <w:b/>
          <w:sz w:val="24"/>
          <w:szCs w:val="24"/>
          <w:u w:val="single"/>
        </w:rPr>
      </w:pPr>
      <w:r>
        <w:rPr>
          <w:sz w:val="24"/>
          <w:szCs w:val="24"/>
        </w:rPr>
        <w:t>We recommend that appropriate policies be adopted that eliminate LLP</w:t>
      </w:r>
      <w:r w:rsidR="002524E0">
        <w:rPr>
          <w:sz w:val="24"/>
          <w:szCs w:val="24"/>
        </w:rPr>
        <w:t>A</w:t>
      </w:r>
      <w:r>
        <w:rPr>
          <w:sz w:val="24"/>
          <w:szCs w:val="24"/>
        </w:rPr>
        <w:t>s and make access to homeownership more affordable and equitable for all Americans, particularly underserved communities</w:t>
      </w:r>
      <w:r w:rsidR="002524E0">
        <w:rPr>
          <w:sz w:val="24"/>
          <w:szCs w:val="24"/>
        </w:rPr>
        <w:t>.</w:t>
      </w:r>
      <w:bookmarkStart w:id="0" w:name="_GoBack"/>
      <w:bookmarkEnd w:id="0"/>
      <w:r>
        <w:rPr>
          <w:b/>
          <w:sz w:val="24"/>
          <w:szCs w:val="24"/>
          <w:u w:val="single"/>
        </w:rPr>
        <w:t xml:space="preserve"> </w:t>
      </w:r>
    </w:p>
    <w:p w:rsidR="00FD6359" w:rsidRDefault="00FD6359" w:rsidP="001C734A">
      <w:pPr>
        <w:jc w:val="both"/>
        <w:rPr>
          <w:b/>
          <w:sz w:val="24"/>
          <w:szCs w:val="24"/>
          <w:u w:val="single"/>
        </w:rPr>
      </w:pPr>
    </w:p>
    <w:p w:rsidR="001C734A" w:rsidRPr="001C734A" w:rsidRDefault="001C734A" w:rsidP="001C734A">
      <w:pPr>
        <w:jc w:val="right"/>
        <w:rPr>
          <w:sz w:val="28"/>
          <w:szCs w:val="28"/>
        </w:rPr>
      </w:pPr>
    </w:p>
    <w:sectPr w:rsidR="001C734A" w:rsidRPr="001C734A" w:rsidSect="006B14D6">
      <w:headerReference w:type="default" r:id="rId14"/>
      <w:footerReference w:type="default" r:id="rId15"/>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F71" w:rsidRDefault="006E0F71" w:rsidP="002151D9">
      <w:pPr>
        <w:spacing w:after="0" w:line="240" w:lineRule="auto"/>
      </w:pPr>
      <w:r>
        <w:separator/>
      </w:r>
    </w:p>
  </w:endnote>
  <w:endnote w:type="continuationSeparator" w:id="0">
    <w:p w:rsidR="006E0F71" w:rsidRDefault="006E0F71" w:rsidP="0021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rPr>
    </w:pPr>
    <w:r w:rsidRPr="00DD672B">
      <w:rPr>
        <w:rFonts w:ascii="Calibri" w:eastAsia="Times New Roman" w:hAnsi="Calibri" w:cs="Times New Roman"/>
        <w:color w:val="A6A6A6" w:themeColor="background1" w:themeShade="A6"/>
        <w:sz w:val="18"/>
        <w:szCs w:val="18"/>
      </w:rPr>
      <w:t>9831 Greenbelt Road, Suite 309</w:t>
    </w:r>
  </w:p>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rPr>
    </w:pPr>
    <w:r w:rsidRPr="00DD672B">
      <w:rPr>
        <w:rFonts w:ascii="Calibri" w:eastAsia="Times New Roman" w:hAnsi="Calibri" w:cs="Times New Roman"/>
        <w:color w:val="A6A6A6" w:themeColor="background1" w:themeShade="A6"/>
        <w:sz w:val="18"/>
        <w:szCs w:val="18"/>
      </w:rPr>
      <w:t>Lanham, MD 20706</w:t>
    </w:r>
  </w:p>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lang w:val="de-DE"/>
      </w:rPr>
    </w:pPr>
    <w:r w:rsidRPr="00DD672B">
      <w:rPr>
        <w:rFonts w:ascii="Calibri" w:eastAsia="Times New Roman" w:hAnsi="Calibri" w:cs="Times New Roman"/>
        <w:color w:val="A6A6A6" w:themeColor="background1" w:themeShade="A6"/>
        <w:sz w:val="18"/>
        <w:szCs w:val="18"/>
      </w:rPr>
      <w:t xml:space="preserve">Office: (301) 552-9340    *     </w:t>
    </w:r>
    <w:r w:rsidRPr="00DD672B">
      <w:rPr>
        <w:rFonts w:ascii="Calibri" w:eastAsia="Times New Roman" w:hAnsi="Calibri" w:cs="Times New Roman"/>
        <w:color w:val="A6A6A6" w:themeColor="background1" w:themeShade="A6"/>
        <w:sz w:val="18"/>
        <w:szCs w:val="18"/>
        <w:lang w:val="de-DE"/>
      </w:rPr>
      <w:t>Fax: (301) 552-9216</w:t>
    </w:r>
  </w:p>
  <w:p w:rsidR="00DD672B" w:rsidRPr="00DD672B" w:rsidRDefault="00DD672B" w:rsidP="00DD672B">
    <w:pPr>
      <w:tabs>
        <w:tab w:val="center" w:pos="4320"/>
        <w:tab w:val="right" w:pos="8640"/>
      </w:tabs>
      <w:overflowPunct w:val="0"/>
      <w:autoSpaceDE w:val="0"/>
      <w:autoSpaceDN w:val="0"/>
      <w:adjustRightInd w:val="0"/>
      <w:spacing w:after="0" w:line="240" w:lineRule="auto"/>
      <w:jc w:val="center"/>
      <w:textAlignment w:val="baseline"/>
      <w:rPr>
        <w:rFonts w:ascii="Calibri" w:eastAsia="Times New Roman" w:hAnsi="Calibri" w:cs="Times New Roman"/>
        <w:color w:val="A6A6A6" w:themeColor="background1" w:themeShade="A6"/>
        <w:sz w:val="18"/>
        <w:szCs w:val="18"/>
        <w:lang w:val="de-DE"/>
      </w:rPr>
    </w:pPr>
    <w:r w:rsidRPr="00DD672B">
      <w:rPr>
        <w:rFonts w:ascii="Calibri" w:eastAsia="Times New Roman" w:hAnsi="Calibri" w:cs="Times New Roman"/>
        <w:color w:val="A6A6A6" w:themeColor="background1" w:themeShade="A6"/>
        <w:sz w:val="18"/>
        <w:szCs w:val="18"/>
        <w:lang w:val="de-DE"/>
      </w:rPr>
      <w:t>www.NAREB.com</w:t>
    </w:r>
  </w:p>
  <w:p w:rsidR="00162966" w:rsidRPr="007275D8" w:rsidRDefault="00162966">
    <w:pPr>
      <w:pStyle w:val="Footer"/>
    </w:pPr>
    <w:r w:rsidRPr="007275D8">
      <w:rPr>
        <w:noProof/>
      </w:rPr>
      <w:drawing>
        <wp:anchor distT="0" distB="0" distL="114300" distR="114300" simplePos="0" relativeHeight="251656192" behindDoc="1" locked="0" layoutInCell="1" allowOverlap="1" wp14:anchorId="3991A908" wp14:editId="240E6456">
          <wp:simplePos x="0" y="0"/>
          <wp:positionH relativeFrom="column">
            <wp:posOffset>-542925</wp:posOffset>
          </wp:positionH>
          <wp:positionV relativeFrom="paragraph">
            <wp:posOffset>3810</wp:posOffset>
          </wp:positionV>
          <wp:extent cx="7772400" cy="771525"/>
          <wp:effectExtent l="0" t="0" r="0" b="9525"/>
          <wp:wrapNone/>
          <wp:docPr id="13" name="Picture 13"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_Pg3"/>
                  <pic:cNvPicPr>
                    <a:picLocks noChangeAspect="1" noChangeArrowheads="1"/>
                  </pic:cNvPicPr>
                </pic:nvPicPr>
                <pic:blipFill rotWithShape="1">
                  <a:blip r:embed="rId1">
                    <a:duotone>
                      <a:schemeClr val="accent1">
                        <a:shade val="45000"/>
                        <a:satMod val="135000"/>
                      </a:schemeClr>
                      <a:prstClr val="white"/>
                    </a:duotone>
                    <a:extLst>
                      <a:ext uri="{BEBA8EAE-BF5A-486C-A8C5-ECC9F3942E4B}">
                        <a14:imgProps xmlns:a14="http://schemas.microsoft.com/office/drawing/2010/main">
                          <a14:imgLayer r:embed="rId2">
                            <a14:imgEffect>
                              <a14:backgroundRemoval t="89667" b="97970" l="2157" r="98000"/>
                            </a14:imgEffect>
                          </a14:imgLayer>
                        </a14:imgProps>
                      </a:ext>
                      <a:ext uri="{28A0092B-C50C-407E-A947-70E740481C1C}">
                        <a14:useLocalDpi xmlns:a14="http://schemas.microsoft.com/office/drawing/2010/main" val="0"/>
                      </a:ext>
                    </a:extLst>
                  </a:blip>
                  <a:srcRect t="90530" b="1799"/>
                  <a:stretch/>
                </pic:blipFill>
                <pic:spPr bwMode="auto">
                  <a:xfrm>
                    <a:off x="0" y="0"/>
                    <a:ext cx="777240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966" w:rsidRDefault="00162966">
    <w:r>
      <w:rPr>
        <w:noProof/>
      </w:rPr>
      <w:drawing>
        <wp:anchor distT="0" distB="0" distL="114300" distR="114300" simplePos="0" relativeHeight="251657216" behindDoc="1" locked="0" layoutInCell="1" allowOverlap="1" wp14:anchorId="572BF535" wp14:editId="4C6AD469">
          <wp:simplePos x="0" y="0"/>
          <wp:positionH relativeFrom="margin">
            <wp:posOffset>6403340</wp:posOffset>
          </wp:positionH>
          <wp:positionV relativeFrom="margin">
            <wp:posOffset>8395335</wp:posOffset>
          </wp:positionV>
          <wp:extent cx="685800" cy="510540"/>
          <wp:effectExtent l="0" t="0" r="0" b="3810"/>
          <wp:wrapThrough wrapText="bothSides">
            <wp:wrapPolygon edited="0">
              <wp:start x="3000" y="0"/>
              <wp:lineTo x="0" y="3224"/>
              <wp:lineTo x="0" y="16925"/>
              <wp:lineTo x="2400" y="20955"/>
              <wp:lineTo x="18600" y="20955"/>
              <wp:lineTo x="21000" y="17731"/>
              <wp:lineTo x="21000" y="3224"/>
              <wp:lineTo x="18000" y="0"/>
              <wp:lineTo x="3000" y="0"/>
            </wp:wrapPolygon>
          </wp:wrapThrough>
          <wp:docPr id="12" name="Picture 12" descr="http://www.floridarealtyteam.com/images/NewsImage_nareb-logo-g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realtyteam.com/images/NewsImage_nareb-logo-gold2.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backgroundRemoval t="18800" b="81867" l="5467" r="92933">
                                <a14:foregroundMark x1="38533" y1="33867" x2="38533" y2="33867"/>
                                <a14:foregroundMark x1="29200" y1="30667" x2="29200" y2="30667"/>
                                <a14:foregroundMark x1="25200" y1="44133" x2="25200" y2="44133"/>
                                <a14:foregroundMark x1="30667" y1="41733" x2="30667" y2="41733"/>
                                <a14:foregroundMark x1="35467" y1="40933" x2="35467" y2="40933"/>
                                <a14:foregroundMark x1="43333" y1="39333" x2="43333" y2="39333"/>
                                <a14:foregroundMark x1="62933" y1="74000" x2="62933" y2="74000"/>
                              </a14:backgroundRemoval>
                            </a14:imgEffect>
                            <a14:imgEffect>
                              <a14:colorTemperature colorTemp="7000"/>
                            </a14:imgEffect>
                          </a14:imgLayer>
                        </a14:imgProps>
                      </a:ext>
                      <a:ext uri="{28A0092B-C50C-407E-A947-70E740481C1C}">
                        <a14:useLocalDpi xmlns:a14="http://schemas.microsoft.com/office/drawing/2010/main" val="0"/>
                      </a:ext>
                    </a:extLst>
                  </a:blip>
                  <a:srcRect l="6299" t="15749" r="7087" b="19685"/>
                  <a:stretch/>
                </pic:blipFill>
                <pic:spPr bwMode="auto">
                  <a:xfrm>
                    <a:off x="0" y="0"/>
                    <a:ext cx="685800"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39639809" wp14:editId="3CCC6D95">
              <wp:simplePos x="0" y="0"/>
              <wp:positionH relativeFrom="column">
                <wp:posOffset>-195262</wp:posOffset>
              </wp:positionH>
              <wp:positionV relativeFrom="paragraph">
                <wp:posOffset>27940</wp:posOffset>
              </wp:positionV>
              <wp:extent cx="7281863" cy="0"/>
              <wp:effectExtent l="0" t="0" r="14605" b="19050"/>
              <wp:wrapNone/>
              <wp:docPr id="10" name="Straight Connector 10"/>
              <wp:cNvGraphicFramePr/>
              <a:graphic xmlns:a="http://schemas.openxmlformats.org/drawingml/2006/main">
                <a:graphicData uri="http://schemas.microsoft.com/office/word/2010/wordprocessingShape">
                  <wps:wsp>
                    <wps:cNvCnPr/>
                    <wps:spPr>
                      <a:xfrm>
                        <a:off x="0" y="0"/>
                        <a:ext cx="7281863" cy="0"/>
                      </a:xfrm>
                      <a:prstGeom prst="line">
                        <a:avLst/>
                      </a:prstGeom>
                      <a:ln w="127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2.2pt" to="558.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" strokecolor="#c90"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F71" w:rsidRDefault="006E0F71" w:rsidP="002151D9">
      <w:pPr>
        <w:spacing w:after="0" w:line="240" w:lineRule="auto"/>
      </w:pPr>
      <w:r>
        <w:separator/>
      </w:r>
    </w:p>
  </w:footnote>
  <w:footnote w:type="continuationSeparator" w:id="0">
    <w:p w:rsidR="006E0F71" w:rsidRDefault="006E0F71" w:rsidP="00215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CF8" w:rsidRDefault="00AC2C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14F0"/>
    <w:multiLevelType w:val="hybridMultilevel"/>
    <w:tmpl w:val="E02A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F834E1"/>
    <w:multiLevelType w:val="hybridMultilevel"/>
    <w:tmpl w:val="BF42B668"/>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315102"/>
    <w:multiLevelType w:val="hybridMultilevel"/>
    <w:tmpl w:val="B7165D0A"/>
    <w:lvl w:ilvl="0" w:tplc="6582C748">
      <w:start w:val="17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FE1052"/>
    <w:multiLevelType w:val="hybridMultilevel"/>
    <w:tmpl w:val="D5B2B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EA41C3"/>
    <w:multiLevelType w:val="hybridMultilevel"/>
    <w:tmpl w:val="191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E8630E"/>
    <w:multiLevelType w:val="hybridMultilevel"/>
    <w:tmpl w:val="C2F2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774"/>
    <w:rsid w:val="000046D1"/>
    <w:rsid w:val="00033492"/>
    <w:rsid w:val="000547EC"/>
    <w:rsid w:val="00054A5A"/>
    <w:rsid w:val="00055F3B"/>
    <w:rsid w:val="00062B2A"/>
    <w:rsid w:val="00077825"/>
    <w:rsid w:val="000A0551"/>
    <w:rsid w:val="000B2236"/>
    <w:rsid w:val="001000D9"/>
    <w:rsid w:val="001017D7"/>
    <w:rsid w:val="00101933"/>
    <w:rsid w:val="00101CA0"/>
    <w:rsid w:val="00120D31"/>
    <w:rsid w:val="00131228"/>
    <w:rsid w:val="00162966"/>
    <w:rsid w:val="0018471D"/>
    <w:rsid w:val="00190C61"/>
    <w:rsid w:val="001B556B"/>
    <w:rsid w:val="001B63AF"/>
    <w:rsid w:val="001C734A"/>
    <w:rsid w:val="001D09E5"/>
    <w:rsid w:val="001D1425"/>
    <w:rsid w:val="001E05B2"/>
    <w:rsid w:val="002028E7"/>
    <w:rsid w:val="002151D9"/>
    <w:rsid w:val="00216756"/>
    <w:rsid w:val="00226A7F"/>
    <w:rsid w:val="002304B6"/>
    <w:rsid w:val="00236A74"/>
    <w:rsid w:val="002524E0"/>
    <w:rsid w:val="00295D8E"/>
    <w:rsid w:val="002A2401"/>
    <w:rsid w:val="002A6501"/>
    <w:rsid w:val="002B7CA7"/>
    <w:rsid w:val="002C1394"/>
    <w:rsid w:val="002D3897"/>
    <w:rsid w:val="002D7BDA"/>
    <w:rsid w:val="00343524"/>
    <w:rsid w:val="00343DEE"/>
    <w:rsid w:val="00346B43"/>
    <w:rsid w:val="003677E3"/>
    <w:rsid w:val="003835CD"/>
    <w:rsid w:val="003912C8"/>
    <w:rsid w:val="0040015E"/>
    <w:rsid w:val="00406CF2"/>
    <w:rsid w:val="00421ACC"/>
    <w:rsid w:val="00423F29"/>
    <w:rsid w:val="00424739"/>
    <w:rsid w:val="00431500"/>
    <w:rsid w:val="00431B79"/>
    <w:rsid w:val="00434605"/>
    <w:rsid w:val="00445083"/>
    <w:rsid w:val="00466DCC"/>
    <w:rsid w:val="004C3E91"/>
    <w:rsid w:val="004E7835"/>
    <w:rsid w:val="00540C22"/>
    <w:rsid w:val="00554BBB"/>
    <w:rsid w:val="005971AA"/>
    <w:rsid w:val="005B035F"/>
    <w:rsid w:val="005C24C2"/>
    <w:rsid w:val="005E681C"/>
    <w:rsid w:val="005F1228"/>
    <w:rsid w:val="00607D4E"/>
    <w:rsid w:val="00615FA6"/>
    <w:rsid w:val="00616882"/>
    <w:rsid w:val="00616EF6"/>
    <w:rsid w:val="00620774"/>
    <w:rsid w:val="0065480E"/>
    <w:rsid w:val="00661CB5"/>
    <w:rsid w:val="0066538C"/>
    <w:rsid w:val="006656FD"/>
    <w:rsid w:val="00677DD7"/>
    <w:rsid w:val="00695309"/>
    <w:rsid w:val="006A3A16"/>
    <w:rsid w:val="006A52E0"/>
    <w:rsid w:val="006B14D6"/>
    <w:rsid w:val="006C4FD8"/>
    <w:rsid w:val="006C7A9E"/>
    <w:rsid w:val="006D6CB6"/>
    <w:rsid w:val="006E0F71"/>
    <w:rsid w:val="007275D8"/>
    <w:rsid w:val="00781A27"/>
    <w:rsid w:val="00792BB4"/>
    <w:rsid w:val="007C0128"/>
    <w:rsid w:val="007E1F8E"/>
    <w:rsid w:val="00804F9F"/>
    <w:rsid w:val="00805652"/>
    <w:rsid w:val="00831822"/>
    <w:rsid w:val="008A3CA7"/>
    <w:rsid w:val="008C1942"/>
    <w:rsid w:val="008D624C"/>
    <w:rsid w:val="009200CC"/>
    <w:rsid w:val="00942A5F"/>
    <w:rsid w:val="009469A9"/>
    <w:rsid w:val="009617CF"/>
    <w:rsid w:val="0097050C"/>
    <w:rsid w:val="009C5D1F"/>
    <w:rsid w:val="00A02CEA"/>
    <w:rsid w:val="00A11561"/>
    <w:rsid w:val="00A12FEF"/>
    <w:rsid w:val="00A42BEE"/>
    <w:rsid w:val="00A96339"/>
    <w:rsid w:val="00AC2CF8"/>
    <w:rsid w:val="00B40A60"/>
    <w:rsid w:val="00B53C2C"/>
    <w:rsid w:val="00B66FD0"/>
    <w:rsid w:val="00B676E0"/>
    <w:rsid w:val="00B73058"/>
    <w:rsid w:val="00BD47DB"/>
    <w:rsid w:val="00C22D46"/>
    <w:rsid w:val="00C37B02"/>
    <w:rsid w:val="00C45154"/>
    <w:rsid w:val="00C637A7"/>
    <w:rsid w:val="00C65451"/>
    <w:rsid w:val="00C77CA1"/>
    <w:rsid w:val="00C807CD"/>
    <w:rsid w:val="00C80948"/>
    <w:rsid w:val="00C81C9C"/>
    <w:rsid w:val="00CD5C3F"/>
    <w:rsid w:val="00CE5366"/>
    <w:rsid w:val="00D15B10"/>
    <w:rsid w:val="00D1678B"/>
    <w:rsid w:val="00D17BC3"/>
    <w:rsid w:val="00D27BD0"/>
    <w:rsid w:val="00D32CC9"/>
    <w:rsid w:val="00D3684F"/>
    <w:rsid w:val="00D42196"/>
    <w:rsid w:val="00D75BF0"/>
    <w:rsid w:val="00D94D13"/>
    <w:rsid w:val="00DD1735"/>
    <w:rsid w:val="00DD45C9"/>
    <w:rsid w:val="00DD672B"/>
    <w:rsid w:val="00E00CF9"/>
    <w:rsid w:val="00E26CD8"/>
    <w:rsid w:val="00E53470"/>
    <w:rsid w:val="00E964F6"/>
    <w:rsid w:val="00E97CAE"/>
    <w:rsid w:val="00EA5A5E"/>
    <w:rsid w:val="00EB621B"/>
    <w:rsid w:val="00ED325D"/>
    <w:rsid w:val="00EE24F7"/>
    <w:rsid w:val="00EE3CF0"/>
    <w:rsid w:val="00EF3974"/>
    <w:rsid w:val="00EF79DB"/>
    <w:rsid w:val="00F24C2D"/>
    <w:rsid w:val="00F74794"/>
    <w:rsid w:val="00F775F5"/>
    <w:rsid w:val="00F82CB8"/>
    <w:rsid w:val="00FA4CB6"/>
    <w:rsid w:val="00FA4D31"/>
    <w:rsid w:val="00FB5899"/>
    <w:rsid w:val="00FD6359"/>
    <w:rsid w:val="00FE6502"/>
    <w:rsid w:val="00FF0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774"/>
    <w:rPr>
      <w:rFonts w:ascii="Tahoma" w:hAnsi="Tahoma" w:cs="Tahoma"/>
      <w:sz w:val="16"/>
      <w:szCs w:val="16"/>
    </w:rPr>
  </w:style>
  <w:style w:type="paragraph" w:customStyle="1" w:styleId="Newsletterheadline">
    <w:name w:val="Newsletter headline"/>
    <w:basedOn w:val="Normal"/>
    <w:link w:val="NewsletterheadlineChar"/>
    <w:qFormat/>
    <w:rsid w:val="00D94D13"/>
    <w:pPr>
      <w:spacing w:after="0" w:line="360" w:lineRule="auto"/>
    </w:pPr>
    <w:rPr>
      <w:rFonts w:ascii="Arial" w:eastAsia="Times New Roman" w:hAnsi="Arial" w:cs="Times New Roman"/>
      <w:caps/>
      <w:color w:val="940803"/>
      <w:sz w:val="24"/>
      <w:szCs w:val="24"/>
    </w:rPr>
  </w:style>
  <w:style w:type="character" w:customStyle="1" w:styleId="NewsletterheadlineChar">
    <w:name w:val="Newsletter headline Char"/>
    <w:basedOn w:val="DefaultParagraphFont"/>
    <w:link w:val="Newsletterheadline"/>
    <w:rsid w:val="00D94D13"/>
    <w:rPr>
      <w:rFonts w:ascii="Arial" w:eastAsia="Times New Roman" w:hAnsi="Arial" w:cs="Times New Roman"/>
      <w:caps/>
      <w:color w:val="940803"/>
      <w:sz w:val="24"/>
      <w:szCs w:val="24"/>
    </w:rPr>
  </w:style>
  <w:style w:type="paragraph" w:customStyle="1" w:styleId="BodyText01">
    <w:name w:val="Body Text 01"/>
    <w:basedOn w:val="Normal"/>
    <w:link w:val="BodyText01Char"/>
    <w:qFormat/>
    <w:rsid w:val="00D94D13"/>
    <w:pPr>
      <w:widowControl w:val="0"/>
      <w:spacing w:before="120" w:after="0"/>
    </w:pPr>
    <w:rPr>
      <w:rFonts w:ascii="Arial" w:eastAsia="Times New Roman" w:hAnsi="Arial" w:cs="Arial"/>
      <w:color w:val="585747"/>
      <w:sz w:val="20"/>
      <w:szCs w:val="24"/>
      <w:lang w:val="en"/>
    </w:rPr>
  </w:style>
  <w:style w:type="character" w:customStyle="1" w:styleId="BodyText01Char">
    <w:name w:val="Body Text 01 Char"/>
    <w:basedOn w:val="DefaultParagraphFont"/>
    <w:link w:val="BodyText01"/>
    <w:rsid w:val="00D94D13"/>
    <w:rPr>
      <w:rFonts w:ascii="Arial" w:eastAsia="Times New Roman" w:hAnsi="Arial" w:cs="Arial"/>
      <w:color w:val="585747"/>
      <w:sz w:val="20"/>
      <w:szCs w:val="24"/>
      <w:lang w:val="en"/>
    </w:rPr>
  </w:style>
  <w:style w:type="paragraph" w:styleId="BodyText">
    <w:name w:val="Body Text"/>
    <w:basedOn w:val="Normal"/>
    <w:link w:val="BodyTextChar"/>
    <w:rsid w:val="00EF3974"/>
    <w:pPr>
      <w:spacing w:after="24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F397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1D9"/>
  </w:style>
  <w:style w:type="paragraph" w:styleId="Footer">
    <w:name w:val="footer"/>
    <w:basedOn w:val="Normal"/>
    <w:link w:val="FooterChar"/>
    <w:uiPriority w:val="99"/>
    <w:unhideWhenUsed/>
    <w:rsid w:val="0021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1D9"/>
  </w:style>
  <w:style w:type="character" w:styleId="Hyperlink">
    <w:name w:val="Hyperlink"/>
    <w:basedOn w:val="DefaultParagraphFont"/>
    <w:uiPriority w:val="99"/>
    <w:unhideWhenUsed/>
    <w:rsid w:val="00695309"/>
    <w:rPr>
      <w:color w:val="0000FF" w:themeColor="hyperlink"/>
      <w:u w:val="single"/>
    </w:rPr>
  </w:style>
  <w:style w:type="paragraph" w:styleId="ListParagraph">
    <w:name w:val="List Paragraph"/>
    <w:basedOn w:val="Normal"/>
    <w:uiPriority w:val="34"/>
    <w:qFormat/>
    <w:rsid w:val="0066538C"/>
    <w:pPr>
      <w:ind w:left="720"/>
      <w:contextualSpacing/>
    </w:pPr>
    <w:rPr>
      <w:rFonts w:eastAsiaTheme="minorEastAsia"/>
    </w:rPr>
  </w:style>
  <w:style w:type="paragraph" w:styleId="NormalWeb">
    <w:name w:val="Normal (Web)"/>
    <w:basedOn w:val="Normal"/>
    <w:uiPriority w:val="99"/>
    <w:unhideWhenUsed/>
    <w:rsid w:val="00661CB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09E5"/>
    <w:rPr>
      <w:i/>
      <w:iCs/>
    </w:rPr>
  </w:style>
  <w:style w:type="table" w:styleId="TableGrid">
    <w:name w:val="Table Grid"/>
    <w:basedOn w:val="TableNormal"/>
    <w:uiPriority w:val="59"/>
    <w:rsid w:val="006B1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774"/>
    <w:rPr>
      <w:rFonts w:ascii="Tahoma" w:hAnsi="Tahoma" w:cs="Tahoma"/>
      <w:sz w:val="16"/>
      <w:szCs w:val="16"/>
    </w:rPr>
  </w:style>
  <w:style w:type="paragraph" w:customStyle="1" w:styleId="Newsletterheadline">
    <w:name w:val="Newsletter headline"/>
    <w:basedOn w:val="Normal"/>
    <w:link w:val="NewsletterheadlineChar"/>
    <w:qFormat/>
    <w:rsid w:val="00D94D13"/>
    <w:pPr>
      <w:spacing w:after="0" w:line="360" w:lineRule="auto"/>
    </w:pPr>
    <w:rPr>
      <w:rFonts w:ascii="Arial" w:eastAsia="Times New Roman" w:hAnsi="Arial" w:cs="Times New Roman"/>
      <w:caps/>
      <w:color w:val="940803"/>
      <w:sz w:val="24"/>
      <w:szCs w:val="24"/>
    </w:rPr>
  </w:style>
  <w:style w:type="character" w:customStyle="1" w:styleId="NewsletterheadlineChar">
    <w:name w:val="Newsletter headline Char"/>
    <w:basedOn w:val="DefaultParagraphFont"/>
    <w:link w:val="Newsletterheadline"/>
    <w:rsid w:val="00D94D13"/>
    <w:rPr>
      <w:rFonts w:ascii="Arial" w:eastAsia="Times New Roman" w:hAnsi="Arial" w:cs="Times New Roman"/>
      <w:caps/>
      <w:color w:val="940803"/>
      <w:sz w:val="24"/>
      <w:szCs w:val="24"/>
    </w:rPr>
  </w:style>
  <w:style w:type="paragraph" w:customStyle="1" w:styleId="BodyText01">
    <w:name w:val="Body Text 01"/>
    <w:basedOn w:val="Normal"/>
    <w:link w:val="BodyText01Char"/>
    <w:qFormat/>
    <w:rsid w:val="00D94D13"/>
    <w:pPr>
      <w:widowControl w:val="0"/>
      <w:spacing w:before="120" w:after="0"/>
    </w:pPr>
    <w:rPr>
      <w:rFonts w:ascii="Arial" w:eastAsia="Times New Roman" w:hAnsi="Arial" w:cs="Arial"/>
      <w:color w:val="585747"/>
      <w:sz w:val="20"/>
      <w:szCs w:val="24"/>
      <w:lang w:val="en"/>
    </w:rPr>
  </w:style>
  <w:style w:type="character" w:customStyle="1" w:styleId="BodyText01Char">
    <w:name w:val="Body Text 01 Char"/>
    <w:basedOn w:val="DefaultParagraphFont"/>
    <w:link w:val="BodyText01"/>
    <w:rsid w:val="00D94D13"/>
    <w:rPr>
      <w:rFonts w:ascii="Arial" w:eastAsia="Times New Roman" w:hAnsi="Arial" w:cs="Arial"/>
      <w:color w:val="585747"/>
      <w:sz w:val="20"/>
      <w:szCs w:val="24"/>
      <w:lang w:val="en"/>
    </w:rPr>
  </w:style>
  <w:style w:type="paragraph" w:styleId="BodyText">
    <w:name w:val="Body Text"/>
    <w:basedOn w:val="Normal"/>
    <w:link w:val="BodyTextChar"/>
    <w:rsid w:val="00EF3974"/>
    <w:pPr>
      <w:spacing w:after="24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F397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1D9"/>
  </w:style>
  <w:style w:type="paragraph" w:styleId="Footer">
    <w:name w:val="footer"/>
    <w:basedOn w:val="Normal"/>
    <w:link w:val="FooterChar"/>
    <w:uiPriority w:val="99"/>
    <w:unhideWhenUsed/>
    <w:rsid w:val="0021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1D9"/>
  </w:style>
  <w:style w:type="character" w:styleId="Hyperlink">
    <w:name w:val="Hyperlink"/>
    <w:basedOn w:val="DefaultParagraphFont"/>
    <w:uiPriority w:val="99"/>
    <w:unhideWhenUsed/>
    <w:rsid w:val="00695309"/>
    <w:rPr>
      <w:color w:val="0000FF" w:themeColor="hyperlink"/>
      <w:u w:val="single"/>
    </w:rPr>
  </w:style>
  <w:style w:type="paragraph" w:styleId="ListParagraph">
    <w:name w:val="List Paragraph"/>
    <w:basedOn w:val="Normal"/>
    <w:uiPriority w:val="34"/>
    <w:qFormat/>
    <w:rsid w:val="0066538C"/>
    <w:pPr>
      <w:ind w:left="720"/>
      <w:contextualSpacing/>
    </w:pPr>
    <w:rPr>
      <w:rFonts w:eastAsiaTheme="minorEastAsia"/>
    </w:rPr>
  </w:style>
  <w:style w:type="paragraph" w:styleId="NormalWeb">
    <w:name w:val="Normal (Web)"/>
    <w:basedOn w:val="Normal"/>
    <w:uiPriority w:val="99"/>
    <w:unhideWhenUsed/>
    <w:rsid w:val="00661CB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09E5"/>
    <w:rPr>
      <w:i/>
      <w:iCs/>
    </w:rPr>
  </w:style>
  <w:style w:type="table" w:styleId="TableGrid">
    <w:name w:val="Table Grid"/>
    <w:basedOn w:val="TableNormal"/>
    <w:uiPriority w:val="59"/>
    <w:rsid w:val="006B1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163622">
      <w:bodyDiv w:val="1"/>
      <w:marLeft w:val="0"/>
      <w:marRight w:val="0"/>
      <w:marTop w:val="0"/>
      <w:marBottom w:val="0"/>
      <w:divBdr>
        <w:top w:val="none" w:sz="0" w:space="0" w:color="auto"/>
        <w:left w:val="none" w:sz="0" w:space="0" w:color="auto"/>
        <w:bottom w:val="none" w:sz="0" w:space="0" w:color="auto"/>
        <w:right w:val="none" w:sz="0" w:space="0" w:color="auto"/>
      </w:divBdr>
    </w:div>
    <w:div w:id="859470823">
      <w:bodyDiv w:val="1"/>
      <w:marLeft w:val="0"/>
      <w:marRight w:val="0"/>
      <w:marTop w:val="0"/>
      <w:marBottom w:val="0"/>
      <w:divBdr>
        <w:top w:val="none" w:sz="0" w:space="0" w:color="auto"/>
        <w:left w:val="none" w:sz="0" w:space="0" w:color="auto"/>
        <w:bottom w:val="none" w:sz="0" w:space="0" w:color="auto"/>
        <w:right w:val="none" w:sz="0" w:space="0" w:color="auto"/>
      </w:divBdr>
      <w:divsChild>
        <w:div w:id="118843290">
          <w:marLeft w:val="0"/>
          <w:marRight w:val="0"/>
          <w:marTop w:val="0"/>
          <w:marBottom w:val="0"/>
          <w:divBdr>
            <w:top w:val="none" w:sz="0" w:space="0" w:color="auto"/>
            <w:left w:val="none" w:sz="0" w:space="0" w:color="auto"/>
            <w:bottom w:val="none" w:sz="0" w:space="0" w:color="auto"/>
            <w:right w:val="none" w:sz="0" w:space="0" w:color="auto"/>
          </w:divBdr>
        </w:div>
      </w:divsChild>
    </w:div>
    <w:div w:id="184334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3.wdp"/><Relationship Id="rId1" Type="http://schemas.openxmlformats.org/officeDocument/2006/relationships/image" Target="media/image4.png"/><Relationship Id="rId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032F7-3ED6-4405-965B-C4B8B2DD5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Polsinelli Shughart</Company>
  <LinksUpToDate>false</LinksUpToDate>
  <CharactersWithSpaces>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Pineda-Welch</dc:creator>
  <cp:lastModifiedBy>Susan McAvoy</cp:lastModifiedBy>
  <cp:revision>4</cp:revision>
  <cp:lastPrinted>2015-11-12T18:18:00Z</cp:lastPrinted>
  <dcterms:created xsi:type="dcterms:W3CDTF">2015-11-12T18:29:00Z</dcterms:created>
  <dcterms:modified xsi:type="dcterms:W3CDTF">2015-11-12T21:12:00Z</dcterms:modified>
</cp:coreProperties>
</file>